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11520"/>
        </w:tabs>
        <w:spacing w:after="0" w:before="0" w:line="240" w:lineRule="auto"/>
        <w:ind w:left="4320" w:firstLine="0"/>
        <w:jc w:val="center"/>
        <w:rPr>
          <w:sz w:val="36.66666666666667"/>
          <w:szCs w:val="36.66666666666667"/>
          <w:vertAlign w:val="superscript"/>
        </w:rPr>
      </w:pPr>
      <w:r w:rsidDel="00000000" w:rsidR="00000000" w:rsidRPr="00000000">
        <w:rPr>
          <w:sz w:val="36.66666666666667"/>
          <w:szCs w:val="36.66666666666667"/>
          <w:vertAlign w:val="superscript"/>
          <w:rtl w:val="0"/>
        </w:rPr>
        <w:t xml:space="preserve">Belonging Reflection Tool</w:t>
        <w:tab/>
      </w:r>
      <w:r w:rsidDel="00000000" w:rsidR="00000000" w:rsidRPr="00000000">
        <w:rPr>
          <w:sz w:val="36.66666666666667"/>
          <w:szCs w:val="36.66666666666667"/>
          <w:vertAlign w:val="superscript"/>
        </w:rPr>
        <w:drawing>
          <wp:inline distB="0" distT="0" distL="0" distR="0">
            <wp:extent cx="1612900" cy="546390"/>
            <wp:effectExtent b="0" l="0" r="0" t="0"/>
            <wp:docPr descr="TIES Center logo." id="2" name="image1.png"/>
            <a:graphic>
              <a:graphicData uri="http://schemas.openxmlformats.org/drawingml/2006/picture">
                <pic:pic>
                  <pic:nvPicPr>
                    <pic:cNvPr descr="TIES Center logo." id="0" name="image1.png"/>
                    <pic:cNvPicPr preferRelativeResize="0"/>
                  </pic:nvPicPr>
                  <pic:blipFill>
                    <a:blip r:embed="rId7"/>
                    <a:srcRect b="0" l="0" r="0" t="0"/>
                    <a:stretch>
                      <a:fillRect/>
                    </a:stretch>
                  </pic:blipFill>
                  <pic:spPr>
                    <a:xfrm>
                      <a:off x="0" y="0"/>
                      <a:ext cx="1612900" cy="5463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individuals can use this reflection tool, it is designed for collaborative reflection. To the greatest extent possible, talk with and listen to others at your school (e.g., teachers, related service providers, school counselors, administrators, paraprofessionals, families, students with and without disabilities). For each of the ten dimensions of belonging, reflect on what you are doing well and what could be done better or differently. To ensure this reflection leads to observable action, agree on taking at least three actionable steps that will make a noticeable difference in promoting inclusion and belonging at your school.</w:t>
      </w:r>
    </w:p>
    <w:tbl>
      <w:tblPr>
        <w:tblStyle w:val="Table1"/>
        <w:tblW w:w="143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5310"/>
        <w:gridCol w:w="5575"/>
        <w:tblGridChange w:id="0">
          <w:tblGrid>
            <w:gridCol w:w="3505"/>
            <w:gridCol w:w="5310"/>
            <w:gridCol w:w="5575"/>
          </w:tblGrid>
        </w:tblGridChange>
      </w:tblGrid>
      <w:tr>
        <w:trPr>
          <w:cantSplit w:val="1"/>
          <w:tblHeader w:val="1"/>
        </w:trPr>
        <w:tc>
          <w:tcPr>
            <w:shd w:fill="f2f2f2" w:val="clear"/>
            <w:vAlign w:val="bottom"/>
          </w:tcPr>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Dimensions of belonging</w:t>
            </w:r>
          </w:p>
        </w:tc>
        <w:tc>
          <w:tcPr>
            <w:shd w:fill="f2f2f2" w:val="clear"/>
            <w:vAlign w:val="bottom"/>
          </w:tcPr>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are we doing</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really well </w:t>
            </w:r>
            <w:r w:rsidDel="00000000" w:rsidR="00000000" w:rsidRPr="00000000">
              <w:rPr>
                <w:rFonts w:ascii="Times New Roman" w:cs="Times New Roman" w:eastAsia="Times New Roman" w:hAnsi="Times New Roman"/>
                <w:b w:val="1"/>
                <w:rtl w:val="0"/>
              </w:rPr>
              <w:t xml:space="preserve">right now in this area?</w:t>
            </w:r>
          </w:p>
        </w:tc>
        <w:tc>
          <w:tcPr>
            <w:shd w:fill="f2f2f2" w:val="clear"/>
            <w:vAlign w:val="bottom"/>
          </w:tcPr>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What could we be doing</w:t>
            </w:r>
          </w:p>
          <w:p w:rsidR="00000000" w:rsidDel="00000000" w:rsidP="00000000" w:rsidRDefault="00000000" w:rsidRPr="00000000" w14:paraId="0000000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better</w:t>
            </w:r>
            <w:r w:rsidDel="00000000" w:rsidR="00000000" w:rsidRPr="00000000">
              <w:rPr>
                <w:rFonts w:ascii="Times New Roman" w:cs="Times New Roman" w:eastAsia="Times New Roman" w:hAnsi="Times New Roman"/>
                <w:b w:val="1"/>
                <w:rtl w:val="0"/>
              </w:rPr>
              <w:t xml:space="preserve"> or </w:t>
            </w:r>
            <w:r w:rsidDel="00000000" w:rsidR="00000000" w:rsidRPr="00000000">
              <w:rPr>
                <w:rFonts w:ascii="Times New Roman" w:cs="Times New Roman" w:eastAsia="Times New Roman" w:hAnsi="Times New Roman"/>
                <w:b w:val="1"/>
                <w:i w:val="1"/>
                <w:rtl w:val="0"/>
              </w:rPr>
              <w:t xml:space="preserve">differently</w:t>
            </w:r>
            <w:r w:rsidDel="00000000" w:rsidR="00000000" w:rsidRPr="00000000">
              <w:rPr>
                <w:rFonts w:ascii="Times New Roman" w:cs="Times New Roman" w:eastAsia="Times New Roman" w:hAnsi="Times New Roman"/>
                <w:b w:val="1"/>
                <w:rtl w:val="0"/>
              </w:rPr>
              <w:t xml:space="preserve"> in this area?</w:t>
            </w:r>
          </w:p>
        </w:tc>
      </w:tr>
      <w:tr>
        <w:trPr>
          <w:cantSplit w:val="0"/>
          <w:trHeight w:val="1682" w:hRule="atLeast"/>
          <w:tblHeader w:val="0"/>
        </w:trPr>
        <w:tc>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Present</w:t>
              <w:br w:type="textWrapping"/>
            </w:r>
            <w:r w:rsidDel="00000000" w:rsidR="00000000" w:rsidRPr="00000000">
              <w:rPr>
                <w:rFonts w:ascii="Times New Roman" w:cs="Times New Roman" w:eastAsia="Times New Roman" w:hAnsi="Times New Roman"/>
                <w:rtl w:val="0"/>
              </w:rPr>
              <w:t xml:space="preserve">Are students involved in all of the same spaces and activities as their peers?</w:t>
            </w:r>
          </w:p>
        </w:tc>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tc>
      </w:tr>
      <w:tr>
        <w:trPr>
          <w:cantSplit w:val="0"/>
          <w:trHeight w:val="2060" w:hRule="atLeast"/>
          <w:tblHeader w:val="0"/>
        </w:trPr>
        <w:tc>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Invited</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 presence and participation of students actively sought out and encouraged by others at their school?</w:t>
            </w:r>
          </w:p>
        </w:tc>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c>
      </w:tr>
      <w:tr>
        <w:trPr>
          <w:cantSplit w:val="0"/>
          <w:trHeight w:val="1880" w:hRule="atLeast"/>
          <w:tblHeader w:val="0"/>
        </w:trPr>
        <w:tc>
          <w:tcPr/>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Welcomed</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students received by others at the school with warmth, friendliness, and authentic delight?</w:t>
            </w:r>
          </w:p>
        </w:tc>
        <w:tc>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Known</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students viewed as unique individuals, recognized by their strengths, and appreciated for who they are?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tc>
      </w:tr>
      <w:tr>
        <w:trPr>
          <w:cantSplit w:val="0"/>
          <w:trHeight w:val="1790" w:hRule="atLeast"/>
          <w:tblHeader w:val="0"/>
        </w:trPr>
        <w:tc>
          <w:tcPr/>
          <w:p w:rsidR="00000000" w:rsidDel="00000000" w:rsidP="00000000" w:rsidRDefault="00000000" w:rsidRPr="00000000" w14:paraId="000000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Accepted</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students embraced without condition and viewed as equals by their peers?</w:t>
            </w:r>
          </w:p>
        </w:tc>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r>
      <w:tr>
        <w:trPr>
          <w:cantSplit w:val="0"/>
          <w:trHeight w:val="1781" w:hRule="atLeast"/>
          <w:tblHeader w:val="0"/>
        </w:trPr>
        <w:tc>
          <w:tcPr/>
          <w:p w:rsidR="00000000" w:rsidDel="00000000" w:rsidP="00000000" w:rsidRDefault="00000000" w:rsidRPr="00000000" w14:paraId="0000001B">
            <w:pPr>
              <w:tabs>
                <w:tab w:val="left" w:leader="none" w:pos="1273"/>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Involved</w:t>
              <w:tab/>
            </w:r>
          </w:p>
          <w:p w:rsidR="00000000" w:rsidDel="00000000" w:rsidP="00000000" w:rsidRDefault="00000000" w:rsidRPr="00000000" w14:paraId="0000001C">
            <w:pPr>
              <w:tabs>
                <w:tab w:val="left" w:leader="none" w:pos="127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students actively engaged with their peers in shared learning and common goals?</w:t>
            </w:r>
          </w:p>
        </w:tc>
        <w:tc>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rHeight w:val="1898" w:hRule="atLeast"/>
          <w:tblHeader w:val="0"/>
        </w:trPr>
        <w:tc>
          <w:tcPr/>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Supported</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students given what they need to reach their full potential and truly thrive?</w:t>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rHeight w:val="1700" w:hRule="atLeast"/>
          <w:tblHeader w:val="0"/>
        </w:trPr>
        <w:tc>
          <w:tcPr/>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Heard</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 perspectives of each student sought out, listened to, and respected by others?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r>
        <w:trPr>
          <w:cantSplit w:val="0"/>
          <w:trHeight w:val="2042" w:hRule="atLeast"/>
          <w:tblHeader w:val="0"/>
        </w:trPr>
        <w:tc>
          <w:tcPr/>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Befriended</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students developed relationships with their peers that are marked by mutual affection and reciprocity?  </w:t>
            </w:r>
          </w:p>
        </w:tc>
        <w:tc>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r>
      <w:tr>
        <w:trPr>
          <w:cantSplit w:val="0"/>
          <w:trHeight w:val="1440" w:hRule="atLeast"/>
          <w:tblHeader w:val="0"/>
        </w:trPr>
        <w:tc>
          <w:tcPr/>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Needed</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students valued by others and considered to be indispensable members of the school community?</w:t>
            </w:r>
          </w:p>
        </w:tc>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F">
      <w:pPr>
        <w:pStyle w:val="Heading2"/>
        <w:spacing w:before="480" w:lineRule="auto"/>
        <w:rPr/>
      </w:pPr>
      <w:r w:rsidDel="00000000" w:rsidR="00000000" w:rsidRPr="00000000">
        <w:rPr>
          <w:rtl w:val="0"/>
        </w:rPr>
        <w:t xml:space="preserve">Next Steps</w:t>
      </w:r>
    </w:p>
    <w:p w:rsidR="00000000" w:rsidDel="00000000" w:rsidP="00000000" w:rsidRDefault="00000000" w:rsidRPr="00000000" w14:paraId="00000030">
      <w:pPr>
        <w:spacing w:after="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What actionable steps should we take next to ensure all students experience belonging in our school?</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720" w:lineRule="auto"/>
        <w:ind w:left="720" w:hanging="360"/>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line="720" w:lineRule="auto"/>
        <w:ind w:left="720" w:hanging="360"/>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 </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line="720" w:lineRule="auto"/>
        <w:ind w:left="720" w:hanging="360"/>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rtl w:val="0"/>
        </w:rPr>
        <w:t xml:space="preserve"> </w:t>
      </w:r>
    </w:p>
    <w:p w:rsidR="00000000" w:rsidDel="00000000" w:rsidP="00000000" w:rsidRDefault="00000000" w:rsidRPr="00000000" w14:paraId="00000034">
      <w:pPr>
        <w:spacing w:before="8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before="8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spacing w:before="840" w:lineRule="auto"/>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before="840" w:lineRule="auto"/>
        <w:jc w:val="right"/>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Adapted from: Carter, E. W. (2020, November). </w:t>
      </w:r>
      <w:r w:rsidDel="00000000" w:rsidR="00000000" w:rsidRPr="00000000">
        <w:rPr>
          <w:rFonts w:ascii="Times New Roman" w:cs="Times New Roman" w:eastAsia="Times New Roman" w:hAnsi="Times New Roman"/>
          <w:i w:val="1"/>
          <w:sz w:val="20"/>
          <w:szCs w:val="20"/>
          <w:rtl w:val="0"/>
        </w:rPr>
        <w:t xml:space="preserve">From barriers to belonging: Creating inclusive communities for everyone.</w:t>
      </w:r>
    </w:p>
    <w:p w:rsidR="00000000" w:rsidDel="00000000" w:rsidP="00000000" w:rsidRDefault="00000000" w:rsidRPr="00000000" w14:paraId="0000003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Keynote presentation at the International OCALICON Conference.  </w:t>
      </w:r>
    </w:p>
    <w:sectPr>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14.399999999999999"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rsid w:val="005A0051"/>
    <w:pPr>
      <w:keepNext w:val="1"/>
      <w:keepLines w:val="1"/>
      <w:spacing w:after="100" w:afterAutospacing="1" w:before="100" w:beforeAutospacing="1" w:line="14" w:lineRule="auto"/>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E92F7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E92F76"/>
    <w:rPr>
      <w:sz w:val="16"/>
      <w:szCs w:val="16"/>
    </w:rPr>
  </w:style>
  <w:style w:type="paragraph" w:styleId="CommentText">
    <w:name w:val="annotation text"/>
    <w:basedOn w:val="Normal"/>
    <w:link w:val="CommentTextChar"/>
    <w:uiPriority w:val="99"/>
    <w:semiHidden w:val="1"/>
    <w:unhideWhenUsed w:val="1"/>
    <w:rsid w:val="00E92F76"/>
    <w:rPr>
      <w:sz w:val="20"/>
      <w:szCs w:val="20"/>
    </w:rPr>
  </w:style>
  <w:style w:type="character" w:styleId="CommentTextChar" w:customStyle="1">
    <w:name w:val="Comment Text Char"/>
    <w:basedOn w:val="DefaultParagraphFont"/>
    <w:link w:val="CommentText"/>
    <w:uiPriority w:val="99"/>
    <w:semiHidden w:val="1"/>
    <w:rsid w:val="00E92F76"/>
    <w:rPr>
      <w:sz w:val="20"/>
      <w:szCs w:val="20"/>
    </w:rPr>
  </w:style>
  <w:style w:type="paragraph" w:styleId="CommentSubject">
    <w:name w:val="annotation subject"/>
    <w:basedOn w:val="CommentText"/>
    <w:next w:val="CommentText"/>
    <w:link w:val="CommentSubjectChar"/>
    <w:uiPriority w:val="99"/>
    <w:semiHidden w:val="1"/>
    <w:unhideWhenUsed w:val="1"/>
    <w:rsid w:val="00E92F76"/>
    <w:rPr>
      <w:b w:val="1"/>
      <w:bCs w:val="1"/>
    </w:rPr>
  </w:style>
  <w:style w:type="character" w:styleId="CommentSubjectChar" w:customStyle="1">
    <w:name w:val="Comment Subject Char"/>
    <w:basedOn w:val="CommentTextChar"/>
    <w:link w:val="CommentSubject"/>
    <w:uiPriority w:val="99"/>
    <w:semiHidden w:val="1"/>
    <w:rsid w:val="00E92F76"/>
    <w:rPr>
      <w:b w:val="1"/>
      <w:bCs w:val="1"/>
      <w:sz w:val="20"/>
      <w:szCs w:val="20"/>
    </w:rPr>
  </w:style>
  <w:style w:type="paragraph" w:styleId="ListParagraph">
    <w:name w:val="List Paragraph"/>
    <w:basedOn w:val="Normal"/>
    <w:uiPriority w:val="34"/>
    <w:qFormat w:val="1"/>
    <w:rsid w:val="00A8421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Header">
    <w:name w:val="header"/>
    <w:basedOn w:val="Normal"/>
    <w:link w:val="HeaderChar"/>
    <w:uiPriority w:val="99"/>
    <w:unhideWhenUsed w:val="1"/>
    <w:rsid w:val="005A23CC"/>
    <w:pPr>
      <w:tabs>
        <w:tab w:val="center" w:pos="4680"/>
        <w:tab w:val="right" w:pos="9360"/>
      </w:tabs>
    </w:pPr>
  </w:style>
  <w:style w:type="character" w:styleId="HeaderChar" w:customStyle="1">
    <w:name w:val="Header Char"/>
    <w:basedOn w:val="DefaultParagraphFont"/>
    <w:link w:val="Header"/>
    <w:uiPriority w:val="99"/>
    <w:rsid w:val="005A23CC"/>
  </w:style>
  <w:style w:type="paragraph" w:styleId="Footer">
    <w:name w:val="footer"/>
    <w:basedOn w:val="Normal"/>
    <w:link w:val="FooterChar"/>
    <w:uiPriority w:val="99"/>
    <w:unhideWhenUsed w:val="1"/>
    <w:rsid w:val="005A23CC"/>
    <w:pPr>
      <w:tabs>
        <w:tab w:val="center" w:pos="4680"/>
        <w:tab w:val="right" w:pos="9360"/>
      </w:tabs>
    </w:pPr>
  </w:style>
  <w:style w:type="character" w:styleId="FooterChar" w:customStyle="1">
    <w:name w:val="Footer Char"/>
    <w:basedOn w:val="DefaultParagraphFont"/>
    <w:link w:val="Footer"/>
    <w:uiPriority w:val="99"/>
    <w:rsid w:val="005A23CC"/>
  </w:style>
  <w:style w:type="paragraph" w:styleId="Revision">
    <w:name w:val="Revision"/>
    <w:hidden w:val="1"/>
    <w:uiPriority w:val="99"/>
    <w:semiHidden w:val="1"/>
    <w:rsid w:val="004F1BF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H8Q/ATp6bIjLmi3E+BKtAtpEA==">CgMxLjA4AHIhMXVLdFRjU1RGdUhFMzQ1bEVmbUlHVXc0VzBicHlhRjlh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2021-08-24T21:40:00Z</dcterms:created>
  <dc:creator>Biggs, Elizabeth Erin</dc:creator>
</cp:coreProperties>
</file>